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A6B" w:rsidRDefault="00A11A6B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0B603C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bookmarkStart w:id="0" w:name="_GoBack"/>
            <w:bookmarkEnd w:id="0"/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E01105">
              <w:fldChar w:fldCharType="begin"/>
            </w:r>
            <w:r w:rsidR="00E01105" w:rsidRPr="000B603C">
              <w:rPr>
                <w:lang w:val="en-US"/>
              </w:rPr>
              <w:instrText xml:space="preserve"> HYPERLINK "mailto:kmammadzada@azstand.gov.az" </w:instrText>
            </w:r>
            <w:r w:rsidR="00E01105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E01105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0B603C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E01105">
              <w:fldChar w:fldCharType="begin"/>
            </w:r>
            <w:r w:rsidR="00E01105" w:rsidRPr="000B603C">
              <w:rPr>
                <w:lang w:val="en-US"/>
              </w:rPr>
              <w:instrText xml:space="preserve"> HYPERLINK "mailto:h.humbatov@azstand.gov.az" </w:instrText>
            </w:r>
            <w:r w:rsidR="00E01105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E01105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BF01FE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ЗАО «Национальный институт стандартов» Министерства экономики Республики Армения,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(+ 37410) 285620-15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ashahbazyan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sarm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am</w:t>
              </w:r>
            </w:hyperlink>
          </w:p>
        </w:tc>
      </w:tr>
      <w:tr w:rsidR="009115EC" w:rsidRPr="00D81DA5" w:rsidTr="00120D94">
        <w:trPr>
          <w:trHeight w:val="90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Барташевич</w:t>
            </w:r>
            <w:proofErr w:type="spellEnd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 Республики Беларусь (Госстандарт), Первый заместитель Председателя 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375 17) 379 62 13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d.bartashevich@gosstandart.gov.by</w:t>
              </w:r>
            </w:hyperlink>
          </w:p>
        </w:tc>
      </w:tr>
      <w:tr w:rsidR="009115EC" w:rsidRPr="00B4498A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9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+(</w:t>
            </w:r>
            <w:proofErr w:type="gramEnd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D81DA5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Алибаев</w:t>
            </w:r>
            <w:proofErr w:type="spellEnd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Айбек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Кабидоллович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Комитет технического регулирования и метрологии Министерства торговли и интеграции Республики Казахстан, Руководитель Управления оценки соответствия и аккредитации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+7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(7172)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75-05-17,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9115EC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064D0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Мухтар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Еркебулан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Сагынайулы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Председателя Правления,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(7172) 98 37 01,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mukhtar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D81DA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64D0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Кусаинова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Саулет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Муратовна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департамента сотрудничества и связи с общественностью,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+7 (7172) 98 37 04,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s.kusainova@nca.kz</w:t>
              </w:r>
            </w:hyperlink>
          </w:p>
        </w:tc>
      </w:tr>
      <w:tr w:rsidR="009115EC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Сырымбетова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Республики Казахстан,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руководителя департамента по аккредитации Тел. +7 (7172) 98 37 71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syrymbetova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B4498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Орынгалиулы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департамента методологии и нормирования Тел. +7 (7172) 98 37 28,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almat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0B603C" w:rsidTr="00120D94">
        <w:trPr>
          <w:trHeight w:val="170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Абдикаримова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Управляющий директор Республиканских конкурсов/директор Департамента социальных инициатив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9115EC" w:rsidRPr="000B603C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4D0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9115EC" w:rsidRPr="00E9225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996 312) 66-35-19,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Факс: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312) 66-18-37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agk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_68@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ru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agk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_68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@mail.ru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9115EC" w:rsidRPr="00E92255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развития инфраструктуры качества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373 22) 25-06-76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"mailto:lidia.jitari@mec.gov.md"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lidia.jitari@mec.gov.md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Елена 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9115EC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527404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Гамид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9115EC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C62D8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5B6039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C" w:rsidRPr="00C62D8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9115EC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D45479" w:rsidRDefault="00D45479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454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D45479" w:rsidRPr="00792992" w:rsidRDefault="00D45479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D45479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</w:t>
            </w:r>
            <w:proofErr w:type="gramStart"/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</w:instrText>
            </w:r>
            <w:r w:rsidR="00D45479" w:rsidRP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>info@standard.tj</w:instrTex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" </w:instrTex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="00D45479"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0B603C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CC43E3" w:rsidRDefault="009115EC" w:rsidP="009115EC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val="uz-Cyrl-UZ" w:eastAsia="en-US"/>
              </w:rPr>
              <w:t xml:space="preserve">по развитию оценки соответствия 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лабораторных комплексов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0 (371) 202-00-11 (1010)</w:t>
            </w:r>
          </w:p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9115EC" w:rsidRPr="000B603C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5100E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Заместитель начальника управления по развитию оценки соответствия и лабораторных комплексов 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  <w:t>Телефон: 0 (371) 202-00-11 (1019)</w:t>
            </w:r>
          </w:p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9115EC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CC43E3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ГП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(998) 97 774 01 26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9115EC" w:rsidRPr="00427C4C" w:rsidTr="00120D94">
        <w:trPr>
          <w:trHeight w:val="151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B5A6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Янович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Валентина 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экономики Украины,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технических регламентов и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596-67-19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"mailto:yvi@me.gov.ua"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yvi@me.gov.ua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137F1E" w:rsidTr="00120D94">
        <w:trPr>
          <w:trHeight w:val="327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427C4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Атаманенко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Вера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технических регламентов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596-67-88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"mailto:atamanenko@me.gov.ua"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atamanenko@me.gov.ua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922E6B" w:rsidTr="00120D94">
        <w:trPr>
          <w:trHeight w:val="1685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137F1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Почтаренко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596-67-99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"mailto:pochtarenko@me.gov.ua"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pochtarenko@me.gov.ua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0B603C" w:rsidTr="00120D94">
        <w:trPr>
          <w:cantSplit/>
          <w:trHeight w:val="310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C" w:rsidRPr="00922E6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922E6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Ример</w:t>
            </w:r>
            <w:proofErr w:type="spellEnd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Виктор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Давыдович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ГП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Укрметртестстандарт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Первый заместитель Генерального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(380 44) 526-62-80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rvd@ukrcsm.kiev.ua</w:t>
            </w:r>
          </w:p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reklama@ukrcsm.kiev.ua</w:t>
            </w:r>
          </w:p>
        </w:tc>
      </w:tr>
      <w:tr w:rsidR="009115EC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9115EC" w:rsidRPr="000B603C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C9504C" w:rsidRDefault="00681554" w:rsidP="00C9504C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C9504C" w:rsidSect="000B603C">
      <w:headerReference w:type="default" r:id="rId32"/>
      <w:headerReference w:type="first" r:id="rId33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906" w:rsidRDefault="00CF5906" w:rsidP="00124985">
      <w:r>
        <w:separator/>
      </w:r>
    </w:p>
  </w:endnote>
  <w:endnote w:type="continuationSeparator" w:id="0">
    <w:p w:rsidR="00CF5906" w:rsidRDefault="00CF5906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906" w:rsidRDefault="00CF5906" w:rsidP="00124985">
      <w:r>
        <w:separator/>
      </w:r>
    </w:p>
  </w:footnote>
  <w:footnote w:type="continuationSeparator" w:id="0">
    <w:p w:rsidR="00CF5906" w:rsidRDefault="00CF5906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C25AC4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03C" w:rsidRPr="000B603C" w:rsidRDefault="000B603C" w:rsidP="000B603C">
    <w:pPr>
      <w:pStyle w:val="a6"/>
      <w:ind w:left="4248" w:firstLine="708"/>
      <w:rPr>
        <w:rFonts w:ascii="Arial" w:hAnsi="Arial" w:cs="Arial"/>
        <w:sz w:val="20"/>
      </w:rPr>
    </w:pPr>
    <w:r w:rsidRPr="000B603C">
      <w:rPr>
        <w:rFonts w:ascii="Arial" w:hAnsi="Arial" w:cs="Arial"/>
        <w:sz w:val="20"/>
      </w:rPr>
      <w:t>Приложение № 6.10</w:t>
    </w:r>
  </w:p>
  <w:p w:rsidR="000B603C" w:rsidRDefault="000B603C" w:rsidP="000B603C">
    <w:pPr>
      <w:pStyle w:val="a6"/>
      <w:ind w:left="5664"/>
    </w:pPr>
    <w:r w:rsidRPr="000B603C">
      <w:rPr>
        <w:rFonts w:ascii="Arial" w:hAnsi="Arial" w:cs="Arial"/>
        <w:sz w:val="20"/>
      </w:rPr>
      <w:t>к протоколу МГС № 61-2022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24CA7"/>
    <w:rsid w:val="00033BA4"/>
    <w:rsid w:val="00034D69"/>
    <w:rsid w:val="00035500"/>
    <w:rsid w:val="00061024"/>
    <w:rsid w:val="0008354E"/>
    <w:rsid w:val="00090B82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519FA"/>
    <w:rsid w:val="00164883"/>
    <w:rsid w:val="00172B44"/>
    <w:rsid w:val="00176C52"/>
    <w:rsid w:val="0018277E"/>
    <w:rsid w:val="001844E6"/>
    <w:rsid w:val="00184ED9"/>
    <w:rsid w:val="001A018A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D2EDE"/>
    <w:rsid w:val="002E23D9"/>
    <w:rsid w:val="002E32C0"/>
    <w:rsid w:val="002E62A7"/>
    <w:rsid w:val="00304229"/>
    <w:rsid w:val="003053EF"/>
    <w:rsid w:val="00307312"/>
    <w:rsid w:val="00314159"/>
    <w:rsid w:val="00335977"/>
    <w:rsid w:val="00343326"/>
    <w:rsid w:val="00354247"/>
    <w:rsid w:val="0036514B"/>
    <w:rsid w:val="0038073F"/>
    <w:rsid w:val="00382388"/>
    <w:rsid w:val="003A6D6A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4794A"/>
    <w:rsid w:val="00447B5A"/>
    <w:rsid w:val="0045095B"/>
    <w:rsid w:val="004610D4"/>
    <w:rsid w:val="00475AAD"/>
    <w:rsid w:val="004A27BC"/>
    <w:rsid w:val="004B5485"/>
    <w:rsid w:val="004B5A6D"/>
    <w:rsid w:val="004C7F72"/>
    <w:rsid w:val="004D2AFC"/>
    <w:rsid w:val="004D3DEC"/>
    <w:rsid w:val="004E568D"/>
    <w:rsid w:val="00504A3D"/>
    <w:rsid w:val="00506769"/>
    <w:rsid w:val="0051080A"/>
    <w:rsid w:val="00515505"/>
    <w:rsid w:val="005267D2"/>
    <w:rsid w:val="00527404"/>
    <w:rsid w:val="0053576F"/>
    <w:rsid w:val="005545DF"/>
    <w:rsid w:val="005653DA"/>
    <w:rsid w:val="00567DB0"/>
    <w:rsid w:val="00575FD7"/>
    <w:rsid w:val="00587F73"/>
    <w:rsid w:val="005B1888"/>
    <w:rsid w:val="005B2929"/>
    <w:rsid w:val="005B6039"/>
    <w:rsid w:val="005C1F3B"/>
    <w:rsid w:val="005D12F8"/>
    <w:rsid w:val="005E052E"/>
    <w:rsid w:val="005E4619"/>
    <w:rsid w:val="005E58E3"/>
    <w:rsid w:val="006112EA"/>
    <w:rsid w:val="00616390"/>
    <w:rsid w:val="00623689"/>
    <w:rsid w:val="0063118D"/>
    <w:rsid w:val="00652642"/>
    <w:rsid w:val="00663A42"/>
    <w:rsid w:val="00681554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C0E76"/>
    <w:rsid w:val="007D07B8"/>
    <w:rsid w:val="007D5087"/>
    <w:rsid w:val="007F410A"/>
    <w:rsid w:val="007F508B"/>
    <w:rsid w:val="00830636"/>
    <w:rsid w:val="00832DB6"/>
    <w:rsid w:val="008501FC"/>
    <w:rsid w:val="008A436F"/>
    <w:rsid w:val="008B0B59"/>
    <w:rsid w:val="008B28F6"/>
    <w:rsid w:val="008B51E7"/>
    <w:rsid w:val="008C1313"/>
    <w:rsid w:val="008E1EDE"/>
    <w:rsid w:val="008F4035"/>
    <w:rsid w:val="009115EC"/>
    <w:rsid w:val="00912A99"/>
    <w:rsid w:val="00920372"/>
    <w:rsid w:val="00922E6B"/>
    <w:rsid w:val="00924BE7"/>
    <w:rsid w:val="00945FBB"/>
    <w:rsid w:val="00950F5B"/>
    <w:rsid w:val="0096316C"/>
    <w:rsid w:val="00982032"/>
    <w:rsid w:val="009B1ECA"/>
    <w:rsid w:val="009B242A"/>
    <w:rsid w:val="009B29B7"/>
    <w:rsid w:val="009B36FD"/>
    <w:rsid w:val="009C65B3"/>
    <w:rsid w:val="009D3D85"/>
    <w:rsid w:val="009E0FF8"/>
    <w:rsid w:val="00A11A6B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B263F"/>
    <w:rsid w:val="00BC3D8C"/>
    <w:rsid w:val="00BC480B"/>
    <w:rsid w:val="00BE69AB"/>
    <w:rsid w:val="00BF01FE"/>
    <w:rsid w:val="00BF58A7"/>
    <w:rsid w:val="00C11131"/>
    <w:rsid w:val="00C17355"/>
    <w:rsid w:val="00C21FAE"/>
    <w:rsid w:val="00C25AC4"/>
    <w:rsid w:val="00C33786"/>
    <w:rsid w:val="00C44A27"/>
    <w:rsid w:val="00C457E9"/>
    <w:rsid w:val="00C62D8B"/>
    <w:rsid w:val="00C66B00"/>
    <w:rsid w:val="00C76179"/>
    <w:rsid w:val="00C82A66"/>
    <w:rsid w:val="00C9504C"/>
    <w:rsid w:val="00CA5068"/>
    <w:rsid w:val="00CC43E3"/>
    <w:rsid w:val="00CF5906"/>
    <w:rsid w:val="00D27134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A4748"/>
    <w:rsid w:val="00DC3345"/>
    <w:rsid w:val="00DE4500"/>
    <w:rsid w:val="00E01105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44BEC"/>
    <w:rsid w:val="00F468F5"/>
    <w:rsid w:val="00F55475"/>
    <w:rsid w:val="00F82F50"/>
    <w:rsid w:val="00F917EF"/>
    <w:rsid w:val="00FA18CD"/>
    <w:rsid w:val="00FA4C06"/>
    <w:rsid w:val="00FB2AB8"/>
    <w:rsid w:val="00FC6478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artashevich@gosstandart.gov.by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nca.almat@nca.kz" TargetMode="External"/><Relationship Id="rId26" Type="http://schemas.openxmlformats.org/officeDocument/2006/relationships/hyperlink" Target="mailto:BuharovaAV@fsa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ashahbazyan@sarm.am" TargetMode="External"/><Relationship Id="rId12" Type="http://schemas.openxmlformats.org/officeDocument/2006/relationships/hyperlink" Target="mailto:a.pazhyvilka@belgiss.by" TargetMode="External"/><Relationship Id="rId17" Type="http://schemas.openxmlformats.org/officeDocument/2006/relationships/hyperlink" Target="mailto:s.syrymbetova@nca.kz" TargetMode="External"/><Relationship Id="rId25" Type="http://schemas.openxmlformats.org/officeDocument/2006/relationships/hyperlink" Target="mailto:omezenceva@gost.ru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s.kusain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PiluginEF@fsa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budkin@minprom.gov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e.mukhtar@nca.kz" TargetMode="External"/><Relationship Id="rId23" Type="http://schemas.openxmlformats.org/officeDocument/2006/relationships/hyperlink" Target="mailto:VesninaEN@minprom.gov.ru" TargetMode="External"/><Relationship Id="rId28" Type="http://schemas.openxmlformats.org/officeDocument/2006/relationships/hyperlink" Target="mailto:meliachenkov@niakk.ru" TargetMode="External"/><Relationship Id="rId10" Type="http://schemas.openxmlformats.org/officeDocument/2006/relationships/hyperlink" Target="mailto:n.stamenok@gosstandart.gov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anna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bobko@gosstandart.gov.by" TargetMode="External"/><Relationship Id="rId14" Type="http://schemas.openxmlformats.org/officeDocument/2006/relationships/hyperlink" Target="mailto:a.alibaev@mti.gov.kz" TargetMode="External"/><Relationship Id="rId22" Type="http://schemas.openxmlformats.org/officeDocument/2006/relationships/hyperlink" Target="mailto:aytmurzaeva@nism.gov.kg" TargetMode="External"/><Relationship Id="rId27" Type="http://schemas.openxmlformats.org/officeDocument/2006/relationships/hyperlink" Target="mailto:KailLA@fsa.gov.ru" TargetMode="External"/><Relationship Id="rId30" Type="http://schemas.openxmlformats.org/officeDocument/2006/relationships/hyperlink" Target="mailto:v.charniak@easc.org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157</cp:revision>
  <dcterms:created xsi:type="dcterms:W3CDTF">2017-11-17T07:29:00Z</dcterms:created>
  <dcterms:modified xsi:type="dcterms:W3CDTF">2022-07-04T10:37:00Z</dcterms:modified>
</cp:coreProperties>
</file>